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F8" w:rsidRPr="004A24F8" w:rsidRDefault="004A24F8" w:rsidP="004A24F8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  <w:r w:rsidRPr="004A24F8">
        <w:rPr>
          <w:b/>
          <w:sz w:val="28"/>
          <w:szCs w:val="28"/>
        </w:rPr>
        <w:t>Вопросы для проведения зачета по дисциплине «</w:t>
      </w:r>
      <w:r>
        <w:rPr>
          <w:b/>
          <w:sz w:val="28"/>
          <w:szCs w:val="28"/>
        </w:rPr>
        <w:t>Таможенное</w:t>
      </w:r>
      <w:r w:rsidRPr="004A24F8">
        <w:rPr>
          <w:b/>
          <w:sz w:val="28"/>
          <w:szCs w:val="28"/>
        </w:rPr>
        <w:t xml:space="preserve"> право»</w:t>
      </w:r>
    </w:p>
    <w:p w:rsidR="004A24F8" w:rsidRPr="004A24F8" w:rsidRDefault="004A24F8" w:rsidP="004A24F8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4A24F8">
        <w:rPr>
          <w:sz w:val="28"/>
          <w:szCs w:val="28"/>
        </w:rPr>
        <w:t>по направлению подготовки 40.03.01 Юриспруденция</w:t>
      </w:r>
    </w:p>
    <w:p w:rsidR="004A24F8" w:rsidRPr="004A24F8" w:rsidRDefault="004A24F8" w:rsidP="004A24F8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4A24F8">
        <w:rPr>
          <w:sz w:val="28"/>
          <w:szCs w:val="28"/>
        </w:rPr>
        <w:t>Государственно-правовой профиль</w:t>
      </w:r>
    </w:p>
    <w:p w:rsidR="004A24F8" w:rsidRPr="004A24F8" w:rsidRDefault="004A24F8" w:rsidP="004A24F8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4A24F8">
        <w:rPr>
          <w:sz w:val="28"/>
          <w:szCs w:val="28"/>
        </w:rPr>
        <w:t>квалификация «бакалавр»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Этапы становления Таможенного союза </w:t>
      </w:r>
      <w:r>
        <w:rPr>
          <w:sz w:val="28"/>
          <w:szCs w:val="28"/>
        </w:rPr>
        <w:t>и ЕАЭС</w:t>
      </w:r>
      <w:r w:rsidRPr="001E72E4">
        <w:rPr>
          <w:sz w:val="28"/>
          <w:szCs w:val="28"/>
        </w:rPr>
        <w:t xml:space="preserve">.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ЕАЭС.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Органы управления таможенным делом в ЕАЭС: правовой статус.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Таможенное право как комплексная отрасль российского законодательства. Предмет и метод таможенного права.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Общие и специальные принципы таможенного права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Источники таможенного права.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Таможенный кодекс </w:t>
      </w:r>
      <w:r>
        <w:rPr>
          <w:sz w:val="28"/>
          <w:szCs w:val="28"/>
        </w:rPr>
        <w:t>ЕАЭС</w:t>
      </w:r>
      <w:r w:rsidRPr="001E72E4">
        <w:rPr>
          <w:sz w:val="28"/>
          <w:szCs w:val="28"/>
        </w:rPr>
        <w:t xml:space="preserve"> как основной источник таможенного права на наднациональном уровне.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признаки правоотношений в области таможенного дела. Структура таможенного правоотношения. Виды таможенных правоотношений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признаки таможенных органов Российской Федерации, их место в системе государственных органов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Принципы деятельности таможенных органов и их основные функции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Финансовая деятельность таможенных органов Российской Федерации. Правоохранительная деятельность таможенных органов Российской Федерации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Федеральный орган исполнительной власти, уполномоченный в области таможенного дела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Правовой статус территориальных таможенных органов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Понятие, признаки и принципы государственной службы в таможенных органах. Правовое регулирование прохождения государственной службы в таможенных органах 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Физические лица как субъекты таможенных правоотношений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Взаимоотношения таможенных органов с участниками внешнеэкономической деятельности и лицами, осуществляющими деятельность в области таможенного дела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Правовой статус таможенного представителя, таможенного перевозчика, уполномоченного экономического оператора.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Объект и предмет таможенного правоотношения. Специфика перемещения через таможенную границу транспортных средств.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Культурные ценности как особые предметы таможенного правоотношения, особенности их ввоза и вывоза.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Порядок обжалования физическими и юридическими лицами решений, действий (бездействия) таможенных органов и их должностных лиц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виды товаров, перемещаемых через таможенную границу </w:t>
      </w:r>
      <w:r>
        <w:rPr>
          <w:sz w:val="28"/>
          <w:szCs w:val="28"/>
        </w:rPr>
        <w:t>ЕАЭС</w:t>
      </w:r>
      <w:r w:rsidRPr="001E72E4">
        <w:rPr>
          <w:sz w:val="28"/>
          <w:szCs w:val="28"/>
        </w:rPr>
        <w:t xml:space="preserve">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Способы перемещения товаров через таможенную границу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lastRenderedPageBreak/>
        <w:t xml:space="preserve">Меры государственного регулирования внешней торговли товарами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Особенности перемещения товаров для личного пользования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виды таможенных платежей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Таможенная пошлина как основной таможенный платеж.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Косвенные налоги в системе таможенных платежей.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Пеня как таможенный фискальный доход.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Правовые основы исчисления таможенных платежей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Порядок и сроки уплаты таможенных платежей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Обеспечение уплаты таможенных пошлин, налогов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Правовое регулирование взыскания таможенных пошлин, налогов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принципы таможенного контроля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Формы и порядок проведения таможенного контроля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Таможенный </w:t>
      </w:r>
      <w:proofErr w:type="gramStart"/>
      <w:r w:rsidRPr="001E72E4">
        <w:rPr>
          <w:sz w:val="28"/>
          <w:szCs w:val="28"/>
        </w:rPr>
        <w:t>контроль за</w:t>
      </w:r>
      <w:proofErr w:type="gramEnd"/>
      <w:r w:rsidRPr="001E72E4">
        <w:rPr>
          <w:sz w:val="28"/>
          <w:szCs w:val="28"/>
        </w:rPr>
        <w:t xml:space="preserve"> объектами интеллектуальной собственности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Таможенные досмотр и осмотр, личный досмотр как формы таможенного контроля.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Проверка документов и сведений как форма таможенного контроля. Виды проверяемых документов.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Таможенная проверка: понятие, виды, подконтрольные субъекты, порядок проведения.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1E72E4">
        <w:rPr>
          <w:sz w:val="28"/>
          <w:szCs w:val="28"/>
        </w:rPr>
        <w:t>Таможенно-банковский</w:t>
      </w:r>
      <w:proofErr w:type="spellEnd"/>
      <w:r w:rsidRPr="001E72E4">
        <w:rPr>
          <w:sz w:val="28"/>
          <w:szCs w:val="28"/>
        </w:rPr>
        <w:t xml:space="preserve"> валютный контроль в </w:t>
      </w:r>
      <w:r>
        <w:rPr>
          <w:sz w:val="28"/>
          <w:szCs w:val="28"/>
        </w:rPr>
        <w:t>ЕАЭС</w:t>
      </w:r>
      <w:r w:rsidRPr="001E72E4">
        <w:rPr>
          <w:sz w:val="28"/>
          <w:szCs w:val="28"/>
        </w:rPr>
        <w:t xml:space="preserve">: правовое регулирование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Основные начала перемещения товаров через таможенную границу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Таможенные операции, предшествующие подаче таможенной декларации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Временное хранение в процессе таможенного оформления товаров </w:t>
      </w:r>
    </w:p>
    <w:p w:rsidR="004A24F8" w:rsidRPr="0064702D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Таможенное декларирование товаров</w:t>
      </w:r>
      <w:r>
        <w:rPr>
          <w:sz w:val="28"/>
          <w:szCs w:val="28"/>
        </w:rPr>
        <w:t xml:space="preserve">. </w:t>
      </w:r>
      <w:r w:rsidRPr="0064702D">
        <w:rPr>
          <w:sz w:val="28"/>
          <w:szCs w:val="28"/>
        </w:rPr>
        <w:t xml:space="preserve">Выпуск товаров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общие условия таможенных процедур. Виды таможенных процедур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Выпуск для внутреннего потребления. Экспорт. Таможенный транзит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Таможенный склад. Таможенные процедуры переработки товаров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Временный ввоз (допуск). Временный вывоз.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Реимпорт. Реэкспорт. Беспошлинная торговля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Уничтожение. Отказ в пользу государства </w:t>
      </w:r>
    </w:p>
    <w:p w:rsidR="004A24F8" w:rsidRPr="001E72E4" w:rsidRDefault="004A24F8" w:rsidP="004A2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Свободная таможенная зона. Свободный склад. Специальная таможенная процедура </w:t>
      </w:r>
    </w:p>
    <w:p w:rsidR="000B3B42" w:rsidRDefault="004A24F8"/>
    <w:sectPr w:rsidR="000B3B42" w:rsidSect="0070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A4E"/>
    <w:multiLevelType w:val="hybridMultilevel"/>
    <w:tmpl w:val="27F8A35C"/>
    <w:lvl w:ilvl="0" w:tplc="AC0612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24F8"/>
    <w:rsid w:val="004A24F8"/>
    <w:rsid w:val="00563F2F"/>
    <w:rsid w:val="00704125"/>
    <w:rsid w:val="00D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Company>SGAP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2019-09-06T06:17:00Z</dcterms:created>
  <dcterms:modified xsi:type="dcterms:W3CDTF">2019-09-06T06:18:00Z</dcterms:modified>
</cp:coreProperties>
</file>