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F0" w:rsidRPr="001E72E4" w:rsidRDefault="00B23CF0" w:rsidP="00B23CF0">
      <w:pPr>
        <w:spacing w:before="120" w:after="120"/>
        <w:rPr>
          <w:b/>
          <w:sz w:val="28"/>
          <w:szCs w:val="28"/>
        </w:rPr>
      </w:pPr>
      <w:r w:rsidRPr="001E72E4">
        <w:rPr>
          <w:b/>
          <w:sz w:val="28"/>
          <w:szCs w:val="28"/>
        </w:rPr>
        <w:t>9.1. Вопросы для проведения зачета</w:t>
      </w:r>
      <w:r>
        <w:rPr>
          <w:b/>
          <w:sz w:val="28"/>
          <w:szCs w:val="28"/>
        </w:rPr>
        <w:t xml:space="preserve"> по Таможенному праву</w:t>
      </w:r>
    </w:p>
    <w:p w:rsidR="00B23CF0" w:rsidRPr="001E72E4" w:rsidRDefault="00B23CF0" w:rsidP="00B23CF0">
      <w:pPr>
        <w:spacing w:before="120" w:after="120"/>
        <w:jc w:val="center"/>
        <w:rPr>
          <w:b/>
          <w:sz w:val="28"/>
          <w:szCs w:val="28"/>
        </w:rPr>
      </w:pP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Этапы становления Таможенного союза Республики Беларусь, Республики Казахстан, Республики Киргизия, Республики Армения и Российской Федерации.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Цели и задачи Таможенного союза. Евразийский экономический союз: правовые основы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Органы управления таможенным делом в ЕАЭС: правовой статус.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Таможенное право как комплексная отрасль российского законодательства. Предмет и метод таможенного права.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Общие и специальные принципы таможенного права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Источники таможенного права.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Таможенный кодекс Таможенного союза как основной источник таможенного права на наднациональном уровне.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 и признаки правоотношений в области таможенного дела. Структура таможенного правоотношения. Виды таможенных правоотношений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 и признаки таможенных органов Российской Федерации, их место в системе государственных органов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Принципы деятельности таможенных органов и их основные функции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Финансовая деятельность таможенных органов Российской Федерации. Правоохранительная деятельность таможенных органов Российской Федерации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Федеральный орган исполнительной власти, уполномоченный в области таможенного дела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Правовой статус территориальных таможенных органов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Понятие, признаки и принципы государственной службы в таможенных органах. Правовое регулирование прохождения государственной службы в таможенных органах 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Физические лица как субъекты таможенных правоотношений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Взаимоотношения таможенных органов с участниками внешнеэкономической деятельности и лицами, осуществляющими деятельность в области таможенного дела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Правовой статус таможенного представителя, таможенного перевозчика, уполномоченного экономического оператора.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Объект и предмет таможенного правоотношения. Специфика перемещения через таможенную границу транспортных средств.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Культурные ценности как особые предметы таможенного правоотношения, особенности их ввоза и вывоза.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Порядок обжалования физическими и юридическими лицами решений, действий (бездействия) таможенных органов и их должностных лиц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 и виды товаров, перемещаемых через таможенную границу Таможенного союза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Способы перемещения товаров через таможенную границу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lastRenderedPageBreak/>
        <w:t xml:space="preserve">Меры государственного регулирования внешней торговли товарами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Особенности перемещения товаров для личного пользования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 и виды таможенных платежей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Таможенная пошлина как основной таможенный платеж.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Косвенные налоги в системе таможенных платежей.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Пеня как таможенный фискальный доход.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Правовые основы исчисления таможенных платежей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Порядок и сроки уплаты таможенных платежей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Обеспечение уплаты таможенных пошлин, налогов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Правовое регулирование взыскания таможенных пошлин, налогов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 и принципы таможенного контроля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Формы и порядок проведения таможенного контроля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Таможенный </w:t>
      </w:r>
      <w:proofErr w:type="gramStart"/>
      <w:r w:rsidRPr="001E72E4">
        <w:rPr>
          <w:sz w:val="28"/>
          <w:szCs w:val="28"/>
        </w:rPr>
        <w:t>контроль за</w:t>
      </w:r>
      <w:proofErr w:type="gramEnd"/>
      <w:r w:rsidRPr="001E72E4">
        <w:rPr>
          <w:sz w:val="28"/>
          <w:szCs w:val="28"/>
        </w:rPr>
        <w:t xml:space="preserve"> объектами интеллектуальной собственности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Таможенные досмотр и осмотр, личный досмотр как формы таможенного контроля.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Проверка документов и сведений как форма таможенного контроля. Виды проверяемых документов.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Таможенная проверка: понятие, виды, подконтрольные субъекты, порядок проведения.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spellStart"/>
      <w:r w:rsidRPr="001E72E4">
        <w:rPr>
          <w:sz w:val="28"/>
          <w:szCs w:val="28"/>
        </w:rPr>
        <w:t>Таможенно-банковский</w:t>
      </w:r>
      <w:proofErr w:type="spellEnd"/>
      <w:r w:rsidRPr="001E72E4">
        <w:rPr>
          <w:sz w:val="28"/>
          <w:szCs w:val="28"/>
        </w:rPr>
        <w:t xml:space="preserve"> валютный контроль в Таможенном союзе: правовое регулирование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Основные начала перемещения товаров через таможенную границу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Таможенные операции, предшествующие подаче таможенной декларации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Временное хранение в процессе таможенного оформления товаров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Таможенное декларирование товаров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Выпуск товаров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Понятие и общие условия таможенных процедур. Виды таможенных процедур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Выпуск для внутреннего потребления. Экспорт. Таможенный транзит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Таможенный склад. Таможенные процедуры переработки товаров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>Временный ввоз (допуск). Временный вывоз.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Реимпорт. Реэкспорт. Беспошлинная торговля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Уничтожение. Отказ в пользу государства </w:t>
      </w:r>
    </w:p>
    <w:p w:rsidR="00B23CF0" w:rsidRPr="001E72E4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1E72E4">
        <w:rPr>
          <w:sz w:val="28"/>
          <w:szCs w:val="28"/>
        </w:rPr>
        <w:t xml:space="preserve">Свободная таможенная зона. Свободный склад. Специальная таможенная процедура </w:t>
      </w:r>
    </w:p>
    <w:p w:rsidR="00B23CF0" w:rsidRPr="00617EE5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17EE5">
        <w:rPr>
          <w:sz w:val="28"/>
          <w:szCs w:val="28"/>
        </w:rPr>
        <w:t xml:space="preserve">Общие положения об уголовной ответственности за экономические преступления в таможенной сфере </w:t>
      </w:r>
    </w:p>
    <w:p w:rsidR="00B23CF0" w:rsidRPr="00617EE5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617EE5">
        <w:rPr>
          <w:sz w:val="28"/>
          <w:szCs w:val="28"/>
        </w:rPr>
        <w:t xml:space="preserve">Административная ответственность за нарушение таможенного законодательства: понятие и основания </w:t>
      </w:r>
    </w:p>
    <w:p w:rsidR="00B23CF0" w:rsidRPr="00617EE5" w:rsidRDefault="00B23CF0" w:rsidP="00B23CF0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617EE5">
        <w:rPr>
          <w:sz w:val="28"/>
          <w:szCs w:val="28"/>
        </w:rPr>
        <w:t>Нарушения таможенных правил: понятие, состав и классификация</w:t>
      </w:r>
    </w:p>
    <w:p w:rsidR="00E25FCD" w:rsidRDefault="00E25FCD"/>
    <w:sectPr w:rsidR="00E25FCD" w:rsidSect="00E2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A4E"/>
    <w:multiLevelType w:val="hybridMultilevel"/>
    <w:tmpl w:val="27F8A35C"/>
    <w:lvl w:ilvl="0" w:tplc="AC06125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3CF0"/>
    <w:rsid w:val="00213F6B"/>
    <w:rsid w:val="006F72E6"/>
    <w:rsid w:val="008437DD"/>
    <w:rsid w:val="009E2F60"/>
    <w:rsid w:val="00B23CF0"/>
    <w:rsid w:val="00C5724E"/>
    <w:rsid w:val="00E162B5"/>
    <w:rsid w:val="00E25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F0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3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600</Words>
  <Characters>3421</Characters>
  <Application>Microsoft Office Word</Application>
  <DocSecurity>0</DocSecurity>
  <Lines>28</Lines>
  <Paragraphs>8</Paragraphs>
  <ScaleCrop>false</ScaleCrop>
  <Company>SGAP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2018-06-01T07:36:00Z</dcterms:created>
  <dcterms:modified xsi:type="dcterms:W3CDTF">2018-06-01T07:45:00Z</dcterms:modified>
</cp:coreProperties>
</file>