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DE" w:rsidRDefault="000E4CDE" w:rsidP="000E4CDE">
      <w:pPr>
        <w:ind w:firstLine="737"/>
        <w:jc w:val="center"/>
        <w:rPr>
          <w:b/>
          <w:sz w:val="28"/>
          <w:szCs w:val="28"/>
        </w:rPr>
      </w:pPr>
      <w:r w:rsidRPr="000E4CDE">
        <w:rPr>
          <w:b/>
          <w:sz w:val="28"/>
          <w:szCs w:val="28"/>
        </w:rPr>
        <w:t>Вопросы к экзамену по международному частному праву</w:t>
      </w:r>
      <w:r>
        <w:rPr>
          <w:b/>
          <w:sz w:val="28"/>
          <w:szCs w:val="28"/>
        </w:rPr>
        <w:t xml:space="preserve"> для 5 курса</w:t>
      </w:r>
    </w:p>
    <w:p w:rsidR="000E4CDE" w:rsidRPr="000E4CDE" w:rsidRDefault="000E4CDE" w:rsidP="000E4CDE">
      <w:pPr>
        <w:ind w:firstLine="737"/>
        <w:jc w:val="center"/>
        <w:rPr>
          <w:b/>
          <w:sz w:val="28"/>
          <w:szCs w:val="28"/>
        </w:rPr>
      </w:pP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1. Понятие международного частного права. Особенности и юридическая природа общественных отношений, являющихся предметом правового регулирования МЧП.</w:t>
      </w:r>
    </w:p>
    <w:p w:rsidR="000E4CDE" w:rsidRDefault="000E4CDE" w:rsidP="000E4CDE">
      <w:pPr>
        <w:ind w:firstLine="737"/>
      </w:pPr>
      <w:r>
        <w:rPr>
          <w:sz w:val="28"/>
          <w:szCs w:val="28"/>
        </w:rPr>
        <w:t>2. Методы правового регулирования международного частного права.</w:t>
      </w:r>
    </w:p>
    <w:p w:rsidR="000E4CDE" w:rsidRDefault="000E4CDE" w:rsidP="000E4CDE">
      <w:pPr>
        <w:ind w:firstLine="737"/>
      </w:pPr>
      <w:r>
        <w:rPr>
          <w:sz w:val="28"/>
          <w:szCs w:val="28"/>
        </w:rPr>
        <w:t>3. Основные  концепции природы международного частного права и его место в системе права.</w:t>
      </w:r>
    </w:p>
    <w:p w:rsidR="000E4CDE" w:rsidRDefault="000E4CDE" w:rsidP="000E4CDE">
      <w:pPr>
        <w:ind w:firstLine="737"/>
      </w:pPr>
      <w:r>
        <w:rPr>
          <w:sz w:val="28"/>
          <w:szCs w:val="28"/>
        </w:rPr>
        <w:t>4. Система международного частного права.</w:t>
      </w:r>
    </w:p>
    <w:p w:rsidR="000E4CDE" w:rsidRDefault="000E4CDE" w:rsidP="000E4CDE">
      <w:pPr>
        <w:ind w:firstLine="737"/>
      </w:pPr>
      <w:r>
        <w:rPr>
          <w:sz w:val="28"/>
          <w:szCs w:val="28"/>
        </w:rPr>
        <w:t>5. Понятие и виды источников международного частного права.</w:t>
      </w:r>
    </w:p>
    <w:p w:rsidR="000E4CDE" w:rsidRDefault="000E4CDE" w:rsidP="000E4CDE">
      <w:pPr>
        <w:ind w:firstLine="737"/>
      </w:pPr>
      <w:r>
        <w:rPr>
          <w:sz w:val="28"/>
          <w:szCs w:val="28"/>
        </w:rPr>
        <w:t>6. Международный договор как источник международного частного права.</w:t>
      </w:r>
    </w:p>
    <w:p w:rsidR="000E4CDE" w:rsidRDefault="000E4CDE" w:rsidP="000E4CDE">
      <w:pPr>
        <w:ind w:firstLine="737"/>
      </w:pPr>
      <w:r>
        <w:rPr>
          <w:sz w:val="28"/>
          <w:szCs w:val="28"/>
        </w:rPr>
        <w:t>7. Национальное законодательство как источник международного частного права. Коллизионное право России.</w:t>
      </w:r>
    </w:p>
    <w:p w:rsidR="000E4CDE" w:rsidRDefault="000E4CDE" w:rsidP="000E4CDE">
      <w:pPr>
        <w:ind w:firstLine="737"/>
      </w:pPr>
      <w:r>
        <w:rPr>
          <w:sz w:val="28"/>
          <w:szCs w:val="28"/>
        </w:rPr>
        <w:t>8. Значение судебной и арбитражной практики. Судебный прецедент.</w:t>
      </w:r>
    </w:p>
    <w:p w:rsidR="000E4CDE" w:rsidRDefault="000E4CDE" w:rsidP="000E4CDE">
      <w:pPr>
        <w:ind w:firstLine="737"/>
      </w:pPr>
      <w:r>
        <w:rPr>
          <w:sz w:val="28"/>
          <w:szCs w:val="28"/>
        </w:rPr>
        <w:t>9. Обычай как источник МЧП: понятие и виды.</w:t>
      </w:r>
    </w:p>
    <w:p w:rsidR="000E4CDE" w:rsidRDefault="000E4CDE" w:rsidP="000E4CDE">
      <w:pPr>
        <w:ind w:firstLine="737"/>
      </w:pPr>
      <w:r>
        <w:rPr>
          <w:sz w:val="28"/>
          <w:szCs w:val="28"/>
        </w:rPr>
        <w:t>10. Унификация норм международного частного права: понятие и виды. Роль международных организаций в процессе унификации.</w:t>
      </w:r>
    </w:p>
    <w:p w:rsidR="000E4CDE" w:rsidRDefault="000E4CDE" w:rsidP="000E4CDE">
      <w:pPr>
        <w:ind w:firstLine="737"/>
      </w:pPr>
      <w:r>
        <w:rPr>
          <w:sz w:val="28"/>
          <w:szCs w:val="28"/>
        </w:rPr>
        <w:t>11. Понятие коллизионной нормы и ее строение. Виды коллизионных норм.</w:t>
      </w:r>
    </w:p>
    <w:p w:rsidR="000E4CDE" w:rsidRDefault="000E4CDE" w:rsidP="000E4CDE">
      <w:pPr>
        <w:ind w:firstLine="737"/>
      </w:pPr>
      <w:r>
        <w:rPr>
          <w:sz w:val="28"/>
          <w:szCs w:val="28"/>
        </w:rPr>
        <w:t>12. Основные формулы прикрепления и сферы их применения.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13. Квалификация юридических понятий при определении права, подлежащего применению.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14. Оговорка о публичном порядке.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15. Нормы непосредственного применения.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16. Национальный режим и режим наибольшего благоприятствования.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17. Обратная отсылка и отсылка к праву третьей страны.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18. Взаимность и ее виды. Реторсии.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19. Установление содержания норм иностранного права.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20. Физические лица как субъекты международного частного права. Личный закон физического лица.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21. Право, подлежащее применению при определении гражданской правоспособности и дееспособности физического лица.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22. Правовое положение иностранных граждан и лиц без гражданства в России.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23. Правовое положение российских граждан за рубежом.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24. Право, подлежащее применению к опеке и попечительству.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25. Юридические лица как субъекты международного частного права. Личный закон юридического лица по российскому праву.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26. Теории определения личного закона юридического лица.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27. Правовое положение иностранных юридических лиц в Российской Федерации.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28. Особенности правового положения государства как субъекта международного частного права. Иммунитет государства и его виды.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lastRenderedPageBreak/>
        <w:t>29. Доктрины абсолютного и функционального иммунитета государства.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30. Коллизионное регулирование права собственности и иных вещных прав.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31. Защита культурных ценностей и права собственности на них.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32. Правовое регулирование иностранных инвестиций в Российской Федерации.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33. Международные соглашения в области иностранных инвестиций.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34. Понятие и виды международных коммерческих договоров.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35. Право, подлежащее применению к форме сделки.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36. Выбор права сторонами договора. Автономия воли сторон.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37. Право, подлежащее применению к договору при отсутствии соглашения сторон о выборе права.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38. Право, подлежащее применению к договору с участием потребителя.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39. Сфера действия права, подлежащего применению к договору.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40. Венская конвенция о договоре международной купли-продажи товаров 1980 г. (Сфера действия, структура, основные положения).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41. Исковая давность в международном частном праве. Конвенция об исковой давности в международной купле-продаже товаров, 1974 г.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 xml:space="preserve">42. Негосударственное регулирование в сфере международной торговли. </w:t>
      </w:r>
      <w:proofErr w:type="spellStart"/>
      <w:proofErr w:type="gramStart"/>
      <w:r>
        <w:rPr>
          <w:sz w:val="28"/>
          <w:szCs w:val="28"/>
          <w:lang w:val="en-US"/>
        </w:rPr>
        <w:t>Lexmercatoria</w:t>
      </w:r>
      <w:proofErr w:type="spellEnd"/>
      <w:r>
        <w:rPr>
          <w:sz w:val="28"/>
          <w:szCs w:val="28"/>
        </w:rPr>
        <w:t>.</w:t>
      </w:r>
      <w:proofErr w:type="gramEnd"/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 xml:space="preserve">43. </w:t>
      </w:r>
      <w:r>
        <w:rPr>
          <w:sz w:val="28"/>
          <w:szCs w:val="28"/>
          <w:lang w:val="en-US"/>
        </w:rPr>
        <w:t>INCOTERMS</w:t>
      </w:r>
      <w:r>
        <w:rPr>
          <w:sz w:val="28"/>
          <w:szCs w:val="28"/>
        </w:rPr>
        <w:t xml:space="preserve"> – 2010 (общая характеристика, сфера применения, структура).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44. Принципы международных коммерческих договоров (Принципы УНИДРУА).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45. Международные морские перевозки.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46. Международные воздушные перевозки.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47. Международные железнодорожные перевозки.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48. Международные автомобильные перевозки.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49. Международные денежные обязательства и расчетные отношения, их виды.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50. Международные расчеты по инкассо.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51. Международные расчеты по документарному аккредитиву.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52. Вексель и чек в международных расчетах.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53. Банковские гарантии в международных расчетах.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54. Денежные обязательства и защита от валютных рисков. «Валютные оговорки» во внешнеэкономических контрактах.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 xml:space="preserve">55. Коллизионное регулирование </w:t>
      </w:r>
      <w:proofErr w:type="spellStart"/>
      <w:r>
        <w:rPr>
          <w:sz w:val="28"/>
          <w:szCs w:val="28"/>
        </w:rPr>
        <w:t>деликтных</w:t>
      </w:r>
      <w:proofErr w:type="spellEnd"/>
      <w:r>
        <w:rPr>
          <w:sz w:val="28"/>
          <w:szCs w:val="28"/>
        </w:rPr>
        <w:t xml:space="preserve"> обязательств. Сфера действия права, подлежащего применению к обязательствам, возникающим вследствие причинения вреда.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56. Право, подлежащее применению к ответственности за вред, причиненный вследствие недостатков товара, работы или услуги.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57. Действие исключительных и иных интеллектуальных прав на территории Российской Федерации.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lastRenderedPageBreak/>
        <w:t>58. Особенности международной охраны прав интеллектуальной собственности (территориальный характер, национальный режим).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59. Международно-правовая охрана авторских прав (основные положения Всемирной конвенция об авторском праве, 1952 г., Бернской конвенции об охране литературных и художественных произведений, 1886 г.).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60.  Международные соглашения в области охраны смежных прав.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61. Защита авторских и смежных прав иностранных граждан в Российской Федерации.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62. Парижская конвенция по охране промышленной собственности, 1883 г., Вашингтонский договор о патентной кооперации, 1970 г.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63. Региональные патентные системы (европейская и евразийская).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64. Международная регистрация товарных знаков.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65. Право, подлежащее применению к отношениям по наследованию.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66. Наследственные права иностранцев в России и российских граждан  за рубежом. Наследование выморочного имущества.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67. Заключение браков российских граждан с иностранцами (лицами без гражданства) в РФ: условия вступления в брак; форма брака. Коллизионное регулирование расторжения брака.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68. Признание браков, совершенных за границей. Консульские браки.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69. Разрешение коллизий в области личных и имущественных отношений между супругами, родителями и детьми. Алиментные обязательства.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70. Международное усыновление.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71. Трудовая деятельность иностранных граждан и лиц без гражданства в России. Трудовые права российских граждан за рубежом.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72. Понятие международного гражданского процесса.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73. Определение подсудности. Виды подсудности. Пророгационное соглашение.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 xml:space="preserve">74. Процессуальное положение иностранных лиц (иностранных граждан, лиц без гражданства, иностранных </w:t>
      </w:r>
      <w:proofErr w:type="spellStart"/>
      <w:r>
        <w:rPr>
          <w:sz w:val="28"/>
          <w:szCs w:val="28"/>
        </w:rPr>
        <w:t>юридическихлиц</w:t>
      </w:r>
      <w:proofErr w:type="spellEnd"/>
      <w:r>
        <w:rPr>
          <w:sz w:val="28"/>
          <w:szCs w:val="28"/>
        </w:rPr>
        <w:t xml:space="preserve"> и иностранного государства) в российских судах.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75. Исполнение иностранных судебных поручений.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 xml:space="preserve">76. Признание документов, выданных в иностранном государстве. Гаагская конвенция об отмене легализации, 1961 г. </w:t>
      </w:r>
      <w:proofErr w:type="spellStart"/>
      <w:r>
        <w:rPr>
          <w:sz w:val="28"/>
          <w:szCs w:val="28"/>
        </w:rPr>
        <w:t>Апостиль</w:t>
      </w:r>
      <w:proofErr w:type="spellEnd"/>
      <w:r>
        <w:rPr>
          <w:sz w:val="28"/>
          <w:szCs w:val="28"/>
        </w:rPr>
        <w:t>: форма и содержание.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77. Признание и исполнение решений иностранных судов в России.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78. Международный коммерческий арбитраж: понятие, юридическая природа, виды. Особенности определения права, подлежащего применению международным коммерческим арбитражем.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79. Понятие, форма и виды арбитражных соглашений Автономность арбитражного соглашения.</w:t>
      </w:r>
    </w:p>
    <w:p w:rsidR="000E4CDE" w:rsidRDefault="000E4CDE" w:rsidP="000E4CDE">
      <w:pPr>
        <w:ind w:firstLine="737"/>
        <w:jc w:val="both"/>
      </w:pPr>
      <w:r>
        <w:rPr>
          <w:sz w:val="28"/>
          <w:szCs w:val="28"/>
        </w:rPr>
        <w:t>80. Международный коммерческий арбитраж в России. Рассмотрение споров в Международном коммерческом арбитражном суде при ТПП РФ.</w:t>
      </w:r>
    </w:p>
    <w:p w:rsidR="000E4CDE" w:rsidRDefault="000E4CDE" w:rsidP="00E074C5">
      <w:pPr>
        <w:ind w:firstLine="737"/>
        <w:jc w:val="both"/>
      </w:pPr>
      <w:r>
        <w:rPr>
          <w:sz w:val="28"/>
          <w:szCs w:val="28"/>
        </w:rPr>
        <w:t>81. Признание и исполнение иностранных арбитражных решений.</w:t>
      </w:r>
    </w:p>
    <w:sectPr w:rsidR="000E4CDE" w:rsidSect="008F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D2729"/>
    <w:multiLevelType w:val="hybridMultilevel"/>
    <w:tmpl w:val="AF1AE3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9382F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CDE"/>
    <w:rsid w:val="000E4CDE"/>
    <w:rsid w:val="008F0789"/>
    <w:rsid w:val="00954E66"/>
    <w:rsid w:val="00E0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D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991</Words>
  <Characters>5652</Characters>
  <Application>Microsoft Office Word</Application>
  <DocSecurity>0</DocSecurity>
  <Lines>47</Lines>
  <Paragraphs>13</Paragraphs>
  <ScaleCrop>false</ScaleCrop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eurolaw</dc:creator>
  <cp:keywords/>
  <dc:description/>
  <cp:lastModifiedBy>Irina</cp:lastModifiedBy>
  <cp:revision>3</cp:revision>
  <dcterms:created xsi:type="dcterms:W3CDTF">2019-10-30T09:00:00Z</dcterms:created>
  <dcterms:modified xsi:type="dcterms:W3CDTF">2019-10-30T10:05:00Z</dcterms:modified>
</cp:coreProperties>
</file>